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225C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225C">
        <w:rPr>
          <w:rFonts w:ascii="Times New Roman" w:hAnsi="Times New Roman" w:cs="Times New Roman"/>
          <w:b/>
          <w:sz w:val="24"/>
          <w:szCs w:val="24"/>
        </w:rPr>
        <w:t>к Закону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225C">
        <w:rPr>
          <w:rFonts w:ascii="Times New Roman" w:hAnsi="Times New Roman" w:cs="Times New Roman"/>
          <w:b/>
          <w:sz w:val="24"/>
          <w:szCs w:val="24"/>
        </w:rPr>
        <w:t>Ивановской области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225C">
        <w:rPr>
          <w:rFonts w:ascii="Times New Roman" w:hAnsi="Times New Roman" w:cs="Times New Roman"/>
          <w:b/>
          <w:sz w:val="24"/>
          <w:szCs w:val="24"/>
        </w:rPr>
        <w:t>"О компенсации части родительской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225C">
        <w:rPr>
          <w:rFonts w:ascii="Times New Roman" w:hAnsi="Times New Roman" w:cs="Times New Roman"/>
          <w:b/>
          <w:sz w:val="24"/>
          <w:szCs w:val="24"/>
        </w:rPr>
        <w:t>платы за присмотр и уход за детьми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225C">
        <w:rPr>
          <w:rFonts w:ascii="Times New Roman" w:hAnsi="Times New Roman" w:cs="Times New Roman"/>
          <w:b/>
          <w:sz w:val="24"/>
          <w:szCs w:val="24"/>
        </w:rPr>
        <w:t>в образовательных организациях,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225C">
        <w:rPr>
          <w:rFonts w:ascii="Times New Roman" w:hAnsi="Times New Roman" w:cs="Times New Roman"/>
          <w:b/>
          <w:sz w:val="24"/>
          <w:szCs w:val="24"/>
        </w:rPr>
        <w:t>реализующих образовательную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225C">
        <w:rPr>
          <w:rFonts w:ascii="Times New Roman" w:hAnsi="Times New Roman" w:cs="Times New Roman"/>
          <w:b/>
          <w:sz w:val="24"/>
          <w:szCs w:val="24"/>
        </w:rPr>
        <w:t>программу дошкольного образования"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225C">
        <w:rPr>
          <w:rFonts w:ascii="Times New Roman" w:hAnsi="Times New Roman" w:cs="Times New Roman"/>
          <w:b/>
          <w:sz w:val="24"/>
          <w:szCs w:val="24"/>
        </w:rPr>
        <w:t xml:space="preserve">от 02.07.2013 </w:t>
      </w:r>
      <w:r w:rsidRPr="008E225C">
        <w:rPr>
          <w:rFonts w:ascii="Times New Roman" w:hAnsi="Times New Roman" w:cs="Times New Roman"/>
          <w:b/>
          <w:sz w:val="24"/>
          <w:szCs w:val="24"/>
        </w:rPr>
        <w:t>№</w:t>
      </w:r>
      <w:r w:rsidRPr="008E225C">
        <w:rPr>
          <w:rFonts w:ascii="Times New Roman" w:hAnsi="Times New Roman" w:cs="Times New Roman"/>
          <w:b/>
          <w:sz w:val="24"/>
          <w:szCs w:val="24"/>
        </w:rPr>
        <w:t xml:space="preserve"> 65-ОЗ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E225C" w:rsidRDefault="008E225C" w:rsidP="008E225C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r w:rsidRPr="008E225C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>М</w:t>
      </w:r>
      <w:r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>етодика</w:t>
      </w:r>
    </w:p>
    <w:p w:rsidR="008E225C" w:rsidRPr="008E225C" w:rsidRDefault="008E225C" w:rsidP="008E22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определения</w:t>
      </w:r>
      <w:r w:rsidRPr="008E22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общего объема субвенций, предоставляемых бюджетам муниципальных районов и городских округов Ивановской области на осуществление государственных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и их распределения между муниципальными районами и городскими округами Ивановской области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E225C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области, на осуществление государственных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Общий объем субвенций, предоставляемых из областного бюджета бюджетам муниципальных районов и городских округов на осуществление государственных полномочий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(далее - передаваемые государственные полномочия), определяется по формуле: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noProof/>
          <w:position w:val="-20"/>
          <w:sz w:val="24"/>
          <w:szCs w:val="24"/>
          <w:lang w:eastAsia="ru-RU"/>
        </w:rPr>
        <w:drawing>
          <wp:inline distT="0" distB="0" distL="0" distR="0">
            <wp:extent cx="1171575" cy="390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Со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полномочий;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бюджету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осуществление передаваемых государственных полномочий;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2. Размер субвенции, предоставляемой бюджету муниципального района, городского округа Ивановской области на осуществление передаваемых полномочий, определяется по формуле: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r w:rsidRPr="008E225C">
        <w:rPr>
          <w:rFonts w:ascii="Times New Roman" w:hAnsi="Times New Roman" w:cs="Times New Roman"/>
          <w:sz w:val="24"/>
          <w:szCs w:val="24"/>
          <w:vertAlign w:val="superscript"/>
        </w:rPr>
        <w:t>к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r w:rsidRPr="008E225C">
        <w:rPr>
          <w:rFonts w:ascii="Times New Roman" w:hAnsi="Times New Roman" w:cs="Times New Roman"/>
          <w:sz w:val="24"/>
          <w:szCs w:val="24"/>
          <w:vertAlign w:val="superscript"/>
        </w:rPr>
        <w:t>об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>, где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области;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25C">
        <w:rPr>
          <w:rFonts w:ascii="Times New Roman" w:hAnsi="Times New Roman" w:cs="Times New Roman"/>
          <w:sz w:val="24"/>
          <w:szCs w:val="24"/>
        </w:rPr>
        <w:lastRenderedPageBreak/>
        <w:t>Сi</w:t>
      </w:r>
      <w:r w:rsidRPr="008E225C">
        <w:rPr>
          <w:rFonts w:ascii="Times New Roman" w:hAnsi="Times New Roman" w:cs="Times New Roman"/>
          <w:sz w:val="24"/>
          <w:szCs w:val="24"/>
          <w:vertAlign w:val="superscript"/>
        </w:rPr>
        <w:t>к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- общий объем средств бюджету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r w:rsidRPr="008E225C">
        <w:rPr>
          <w:rFonts w:ascii="Times New Roman" w:hAnsi="Times New Roman" w:cs="Times New Roman"/>
          <w:sz w:val="24"/>
          <w:szCs w:val="24"/>
          <w:vertAlign w:val="superscript"/>
        </w:rPr>
        <w:t>об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- общий объем средств бюджету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обеспечение организации выплаты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образования.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3. Общий объем средств бюджету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определяется по формуле: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r w:rsidRPr="008E225C">
        <w:rPr>
          <w:rFonts w:ascii="Times New Roman" w:hAnsi="Times New Roman" w:cs="Times New Roman"/>
          <w:sz w:val="24"/>
          <w:szCs w:val="24"/>
          <w:vertAlign w:val="superscript"/>
        </w:rPr>
        <w:t>к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S</w:t>
      </w:r>
      <w:r w:rsidRPr="008E225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x (0,25 x R1 + 0,55 x R2 + 0,75 x R3) x 8,5 мес., где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25C">
        <w:rPr>
          <w:rFonts w:ascii="Times New Roman" w:hAnsi="Times New Roman" w:cs="Times New Roman"/>
          <w:sz w:val="24"/>
          <w:szCs w:val="24"/>
        </w:rPr>
        <w:t>S</w:t>
      </w:r>
      <w:r w:rsidRPr="008E225C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- средний размер родительской платы за присмотр и уход за детьми в государственных и муниципальных образовательных организациях, расположенных на территории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реализующих образовательную программу дошкольного образования, установленный Правительством Ивановской области;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R1 - количество в малоимущих семьях первых детей, посещающих образовательные организации, расположенные на территории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реализующие образовательную программу дошкольного образования (по данным органов местного самоуправления на 1 января текущего года);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R2 - количество в малоимущих семьях вторых детей, посещающих образовательные организации, расположенные на территории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реализующие образовательную программу дошкольного образования (по данным органов местного самоуправления на 1 января текущего года);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R3 - количество в малоимущих семьях третьих и последующих детей, посещающих образовательные организации, расположенные на территории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области, реализующие образовательную программу дошкольного образования (по данным органов местного самоуправления на 1 января текущего года);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8,5 мес. - средняя посещаемость детьми образовательных организаций, реализующих образовательную программу дошкольного образования, с учетом пропусков по болезни, отпуска родителей и других причин.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4. Общий объем средств бюджету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обеспечение организации выплаты компенсации части родительской платы определяется по формуле: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r w:rsidRPr="008E225C">
        <w:rPr>
          <w:rFonts w:ascii="Times New Roman" w:hAnsi="Times New Roman" w:cs="Times New Roman"/>
          <w:sz w:val="24"/>
          <w:szCs w:val="24"/>
          <w:vertAlign w:val="superscript"/>
        </w:rPr>
        <w:t>об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r w:rsidRPr="008E225C">
        <w:rPr>
          <w:rFonts w:ascii="Times New Roman" w:hAnsi="Times New Roman" w:cs="Times New Roman"/>
          <w:sz w:val="24"/>
          <w:szCs w:val="24"/>
          <w:vertAlign w:val="superscript"/>
        </w:rPr>
        <w:t>к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x 1,5 / 100, где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25C">
        <w:rPr>
          <w:rFonts w:ascii="Times New Roman" w:hAnsi="Times New Roman" w:cs="Times New Roman"/>
          <w:sz w:val="24"/>
          <w:szCs w:val="24"/>
        </w:rPr>
        <w:t>Сi</w:t>
      </w:r>
      <w:r w:rsidRPr="008E225C">
        <w:rPr>
          <w:rFonts w:ascii="Times New Roman" w:hAnsi="Times New Roman" w:cs="Times New Roman"/>
          <w:sz w:val="24"/>
          <w:szCs w:val="24"/>
          <w:vertAlign w:val="superscript"/>
        </w:rPr>
        <w:t>к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- общий объем средств бюджету i-</w:t>
      </w:r>
      <w:proofErr w:type="spellStart"/>
      <w:r w:rsidRPr="008E225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8E225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 Ивановской области на выплату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lastRenderedPageBreak/>
        <w:t>1,5 - размер оплаты услуг кредитных организаций, организаций почтовой связи по перечислению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процентов.</w:t>
      </w:r>
    </w:p>
    <w:p w:rsidR="008E225C" w:rsidRPr="008E225C" w:rsidRDefault="008E225C" w:rsidP="008E225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225C">
        <w:rPr>
          <w:rFonts w:ascii="Times New Roman" w:hAnsi="Times New Roman" w:cs="Times New Roman"/>
          <w:sz w:val="24"/>
          <w:szCs w:val="24"/>
        </w:rPr>
        <w:t>5. Показателем (критерием) распределения общего объема субвенций бюджетам муниципальных районов и городских округов Ивановской области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образования, является численность в малоимущих семьях детей, посещающих образовательные организации, реализующие образовательную программу дошкольного образования (по данным органов местного самоуправления на 1 января текущего года), с учетом очередности рождения детей и территориального расположения образовательной организации.</w:t>
      </w:r>
    </w:p>
    <w:p w:rsidR="008E225C" w:rsidRPr="008E225C" w:rsidRDefault="008E225C" w:rsidP="008E22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0FD2" w:rsidRPr="008E225C" w:rsidRDefault="007C0FD2">
      <w:pPr>
        <w:rPr>
          <w:rFonts w:ascii="Times New Roman" w:hAnsi="Times New Roman" w:cs="Times New Roman"/>
          <w:sz w:val="24"/>
          <w:szCs w:val="24"/>
        </w:rPr>
      </w:pPr>
    </w:p>
    <w:sectPr w:rsidR="007C0FD2" w:rsidRPr="008E225C" w:rsidSect="00A525CE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25C"/>
    <w:rsid w:val="000F2CC3"/>
    <w:rsid w:val="007C0FD2"/>
    <w:rsid w:val="008E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81EE66-F0C4-4BBB-AE6F-16E9F97A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Анна Игоревна</dc:creator>
  <cp:keywords/>
  <dc:description/>
  <cp:lastModifiedBy>Егорова Анна Игоревна</cp:lastModifiedBy>
  <cp:revision>1</cp:revision>
  <dcterms:created xsi:type="dcterms:W3CDTF">2024-10-02T09:46:00Z</dcterms:created>
  <dcterms:modified xsi:type="dcterms:W3CDTF">2024-10-02T09:58:00Z</dcterms:modified>
</cp:coreProperties>
</file>